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highlight w:val="yellow"/>
        </w:rPr>
      </w:pPr>
      <w:r w:rsidDel="00000000" w:rsidR="00000000" w:rsidRPr="00000000">
        <w:rPr>
          <w:rtl w:val="0"/>
        </w:rPr>
      </w:r>
    </w:p>
    <w:p w:rsidR="00000000" w:rsidDel="00000000" w:rsidP="00000000" w:rsidRDefault="00000000" w:rsidRPr="00000000" w14:paraId="00000002">
      <w:pPr>
        <w:ind w:left="720" w:firstLine="0"/>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Philip Morris México invita a que hablemos sobre las alternativas al cigarro </w:t>
      </w:r>
    </w:p>
    <w:p w:rsidR="00000000" w:rsidDel="00000000" w:rsidP="00000000" w:rsidRDefault="00000000" w:rsidRPr="00000000" w14:paraId="00000003">
      <w:pPr>
        <w:ind w:left="72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b w:val="1"/>
          <w:i w:val="1"/>
          <w:smallCaps w:val="0"/>
          <w:strike w:val="0"/>
          <w:sz w:val="22"/>
          <w:szCs w:val="22"/>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1"/>
          <w:i w:val="1"/>
          <w:smallCaps w:val="0"/>
          <w:strike w:val="0"/>
          <w:sz w:val="22"/>
          <w:szCs w:val="22"/>
          <w:u w:val="none"/>
          <w:shd w:fill="auto" w:val="clear"/>
          <w:vertAlign w:val="baseline"/>
          <w:rtl w:val="0"/>
        </w:rPr>
        <w:t xml:space="preserve">Existen alternativas al cigarro. Los consumidores adultos tienen el derecho a conocerlas e informarse. Por ello, Philip Morris México ha creado futurosinhumo.com.mx, una plataforma que explica los daños causados por el cigarro, la importancia de los productos alternativos y la necesidad de regularlos en nuestro país</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Ciudad de México</w:t>
      </w:r>
      <w:r w:rsidDel="00000000" w:rsidR="00000000" w:rsidRPr="00000000">
        <w:rPr>
          <w:rFonts w:ascii="Helvetica Neue" w:cs="Helvetica Neue" w:eastAsia="Helvetica Neue" w:hAnsi="Helvetica Neue"/>
          <w:b w:val="1"/>
          <w:color w:val="000000"/>
          <w:rtl w:val="0"/>
        </w:rPr>
        <w:t xml:space="preserve">,</w:t>
      </w:r>
      <w:r w:rsidDel="00000000" w:rsidR="00000000" w:rsidRPr="00000000">
        <w:rPr>
          <w:rFonts w:ascii="Helvetica Neue" w:cs="Helvetica Neue" w:eastAsia="Helvetica Neue" w:hAnsi="Helvetica Neue"/>
          <w:b w:val="1"/>
          <w:rtl w:val="0"/>
        </w:rPr>
        <w:t xml:space="preserve"> 20 de abril de 2021.</w:t>
      </w:r>
      <w:r w:rsidDel="00000000" w:rsidR="00000000" w:rsidRPr="00000000">
        <w:rPr>
          <w:rFonts w:ascii="Helvetica Neue" w:cs="Helvetica Neue" w:eastAsia="Helvetica Neue" w:hAnsi="Helvetica Neue"/>
          <w:rtl w:val="0"/>
        </w:rPr>
        <w:t xml:space="preserve">- En el debate público en México, todo mundo conoce la postura del gobierno y de las organizaciones antitabaco con respecto a los cigarros. En menor medida se conocen los avances tecnológicos y los hallazgos científicos que hoy hacen posible que existan productos sustitutos. Pero a quienes nunca se toma en cuenta y quienes han quedado silenciados por completo en esta conversación tan necesaria son los fumadores adultos.</w:t>
      </w:r>
    </w:p>
    <w:p w:rsidR="00000000" w:rsidDel="00000000" w:rsidP="00000000" w:rsidRDefault="00000000" w:rsidRPr="00000000" w14:paraId="00000007">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Philip Morris México convoca a un diálogo abierto y franco donde se escuche la voz de los millones de adultos que diariamente encienden un cigarro. </w:t>
      </w:r>
      <w:r w:rsidDel="00000000" w:rsidR="00000000" w:rsidRPr="00000000">
        <w:rPr>
          <w:rFonts w:ascii="Helvetica Neue" w:cs="Helvetica Neue" w:eastAsia="Helvetica Neue" w:hAnsi="Helvetica Neue"/>
          <w:b w:val="1"/>
          <w:rtl w:val="0"/>
        </w:rPr>
        <w:t xml:space="preserve">Hablemos del derecho de los fumadores adultos a contar con mejores productos.</w:t>
      </w:r>
    </w:p>
    <w:p w:rsidR="00000000" w:rsidDel="00000000" w:rsidP="00000000" w:rsidRDefault="00000000" w:rsidRPr="00000000" w14:paraId="00000009">
      <w:pPr>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A">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Según las cifras oficiales más recientes, en México hay 15 millones de fumadores adultos (ENSANUT, 2018). Todos ellos reciben cada día abundante información pública respecto a los daños que representa el cigarro para su salud. Pero la gran mayoría de ellos no cuenta con información sobre los productos alternativos para consumir tabaco y nicotina: cigarros electrónicos, dispositivos de calentamiento de tabaco y vapeadores. </w:t>
      </w:r>
    </w:p>
    <w:p w:rsidR="00000000" w:rsidDel="00000000" w:rsidP="00000000" w:rsidRDefault="00000000" w:rsidRPr="00000000" w14:paraId="0000000B">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 día de hoy no ha habido en el país un diálogo real porque hace falta información y objetividad. </w:t>
      </w:r>
      <w:r w:rsidDel="00000000" w:rsidR="00000000" w:rsidRPr="00000000">
        <w:rPr>
          <w:rFonts w:ascii="Helvetica Neue" w:cs="Helvetica Neue" w:eastAsia="Helvetica Neue" w:hAnsi="Helvetica Neue"/>
          <w:b w:val="1"/>
          <w:rtl w:val="0"/>
        </w:rPr>
        <w:t xml:space="preserve">Con datos en mano, hablemos.</w:t>
      </w: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En otros países la realidad es muy distinta. Las agencias de salud y organismos científicos independientes de Estados Unidos, Japón, Reino Unido, Alemania y Nueva Zelanda, entre otros, han estudiado el tema a fondo y han encontrado evidencia contundente de que, si bien estos productos alternativos no están exentos de riesgo, sí son menos nocivos para la salud. El motivo es sencillo: el principal daño de fumar ocurre al inhalar el humo que aparece cuando el cigarro se quema; es ahí cuando el cuerpo de fumadores y no fumadores se expone a las sustancias tóxicas que causan serias enfermedades. Los productos alternativos, en cambio, no queman el tabaco, por lo que no generan humo y, en el caso de los dispositivos de calentamiento de tabaco, reduce hasta 95% la exposición a esas sustancias tóxicas</w:t>
      </w:r>
      <w:r w:rsidDel="00000000" w:rsidR="00000000" w:rsidRPr="00000000">
        <w:rPr>
          <w:rFonts w:ascii="Helvetica Neue" w:cs="Helvetica Neue" w:eastAsia="Helvetica Neue" w:hAnsi="Helvetica Neue"/>
          <w:b w:val="1"/>
          <w:rtl w:val="0"/>
        </w:rPr>
        <w:t xml:space="preserve">. Con esta nueva información en nuestras manos, hablemos.</w:t>
      </w:r>
    </w:p>
    <w:p w:rsidR="00000000" w:rsidDel="00000000" w:rsidP="00000000" w:rsidRDefault="00000000" w:rsidRPr="00000000" w14:paraId="0000000F">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Un creciente número de países ha incluido los productos alternativos como un complemento a sus programas de salud pública y consideran que esta introducción les permitirá convertirse en naciones 100% libres de humo de cigarros. </w:t>
      </w:r>
      <w:r w:rsidDel="00000000" w:rsidR="00000000" w:rsidRPr="00000000">
        <w:rPr>
          <w:rFonts w:ascii="Helvetica Neue" w:cs="Helvetica Neue" w:eastAsia="Helvetica Neue" w:hAnsi="Helvetica Neue"/>
          <w:b w:val="1"/>
          <w:rtl w:val="0"/>
        </w:rPr>
        <w:t xml:space="preserve">Con el ejemplo internacional, hablemos.</w:t>
      </w:r>
    </w:p>
    <w:p w:rsidR="00000000" w:rsidDel="00000000" w:rsidP="00000000" w:rsidRDefault="00000000" w:rsidRPr="00000000" w14:paraId="00000012">
      <w:pPr>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3">
      <w:pPr>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Hablemos</w:t>
      </w:r>
      <w:r w:rsidDel="00000000" w:rsidR="00000000" w:rsidRPr="00000000">
        <w:rPr>
          <w:rFonts w:ascii="Helvetica Neue" w:cs="Helvetica Neue" w:eastAsia="Helvetica Neue" w:hAnsi="Helvetica Neue"/>
          <w:rtl w:val="0"/>
        </w:rPr>
        <w:t xml:space="preserve"> de las alternativas al cigarro. Hablemos de su regulación. Ningún problema puede resolverse si no lo hablamos. Hoy por hoy las alternativas para el consumo de tabaco y nicotina no están reguladas por la ley; los fumadores no cuentan con acceso a ellas. No sólo eso, en el Congreso se discute prohibirlas sin siquiera tener un diálogo informado al respecto. </w:t>
      </w:r>
      <w:r w:rsidDel="00000000" w:rsidR="00000000" w:rsidRPr="00000000">
        <w:rPr>
          <w:rFonts w:ascii="Helvetica Neue" w:cs="Helvetica Neue" w:eastAsia="Helvetica Neue" w:hAnsi="Helvetica Neue"/>
          <w:b w:val="1"/>
          <w:rtl w:val="0"/>
        </w:rPr>
        <w:t xml:space="preserve">Hablemos de regular y no de prohibir. </w:t>
      </w: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datos son contundentes: sin productos alternativos a su alcance, el 90% de los fumadores adultos seguirá encendiendo cigarros. México puede cambiar ese rumbo y transformar su futuro a uno libre de humo. Es urgente que los fumadores, sus seres queridos, y la sociedad sepan que lo mejor siempre será no fumar, pero si éste no es el caso, existen productos alternativos libres de humo. Productos alternativos que hacen una diferencia en la vida de fumadores y no fumadores. </w:t>
      </w:r>
      <w:r w:rsidDel="00000000" w:rsidR="00000000" w:rsidRPr="00000000">
        <w:rPr>
          <w:rFonts w:ascii="Helvetica Neue" w:cs="Helvetica Neue" w:eastAsia="Helvetica Neue" w:hAnsi="Helvetica Neue"/>
          <w:b w:val="1"/>
          <w:rtl w:val="0"/>
        </w:rPr>
        <w:t xml:space="preserve">Hablemos de ellos.</w:t>
      </w: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r>
    </w:p>
    <w:p w:rsidR="00000000" w:rsidDel="00000000" w:rsidP="00000000" w:rsidRDefault="00000000" w:rsidRPr="00000000" w14:paraId="00000017">
      <w:pPr>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Los fumadores mayores de edad que deseen saber más sobre estas opciones pueden ingresar a </w:t>
      </w:r>
      <w:hyperlink r:id="rId7">
        <w:r w:rsidDel="00000000" w:rsidR="00000000" w:rsidRPr="00000000">
          <w:rPr>
            <w:rFonts w:ascii="Helvetica Neue" w:cs="Helvetica Neue" w:eastAsia="Helvetica Neue" w:hAnsi="Helvetica Neue"/>
            <w:color w:val="1155cc"/>
            <w:u w:val="single"/>
            <w:rtl w:val="0"/>
          </w:rPr>
          <w:t xml:space="preserve">https://futurosinhumo.com.mx/</w:t>
        </w:r>
      </w:hyperlink>
      <w:r w:rsidDel="00000000" w:rsidR="00000000" w:rsidRPr="00000000">
        <w:rPr>
          <w:rFonts w:ascii="Helvetica Neue" w:cs="Helvetica Neue" w:eastAsia="Helvetica Neue" w:hAnsi="Helvetica Neue"/>
          <w:color w:val="1155cc"/>
          <w:u w:val="single"/>
          <w:rtl w:val="0"/>
        </w:rPr>
        <w:t xml:space="preserve">.</w:t>
      </w:r>
      <w:r w:rsidDel="00000000" w:rsidR="00000000" w:rsidRPr="00000000">
        <w:rPr>
          <w:rFonts w:ascii="Helvetica Neue" w:cs="Helvetica Neue" w:eastAsia="Helvetica Neue" w:hAnsi="Helvetica Neue"/>
          <w:rtl w:val="0"/>
        </w:rPr>
        <w:t xml:space="preserve"> Ellos tienen derecho a dejar el cigarro de una vez por todas. </w:t>
      </w:r>
      <w:r w:rsidDel="00000000" w:rsidR="00000000" w:rsidRPr="00000000">
        <w:rPr>
          <w:rFonts w:ascii="Helvetica Neue" w:cs="Helvetica Neue" w:eastAsia="Helvetica Neue" w:hAnsi="Helvetica Neue"/>
          <w:b w:val="1"/>
          <w:rtl w:val="0"/>
        </w:rPr>
        <w:t xml:space="preserve">Hablemos para que eso suceda.</w:t>
      </w:r>
    </w:p>
    <w:p w:rsidR="00000000" w:rsidDel="00000000" w:rsidP="00000000" w:rsidRDefault="00000000" w:rsidRPr="00000000" w14:paraId="00000018">
      <w:pPr>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A">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Acerca de Philip Morris International (PMI)</w:t>
      </w:r>
    </w:p>
    <w:p w:rsidR="00000000" w:rsidDel="00000000" w:rsidP="00000000" w:rsidRDefault="00000000" w:rsidRPr="00000000" w14:paraId="0000001C">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1D">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31 de diciembre de 2020, IQOS está a la venta en 64 mercados de ciudades clave o en todo el país, y PMI estima que aproximadamente 12.7 millones de adultos de todo el mundo ya se han pasado a IQOS y han dejado de fumar. Para obtener más información, visite </w:t>
      </w:r>
      <w:hyperlink r:id="rId8">
        <w:r w:rsidDel="00000000" w:rsidR="00000000" w:rsidRPr="00000000">
          <w:rPr>
            <w:rFonts w:ascii="Helvetica Neue" w:cs="Helvetica Neue" w:eastAsia="Helvetica Neue" w:hAnsi="Helvetica Neue"/>
            <w:color w:val="1155cc"/>
            <w:sz w:val="20"/>
            <w:szCs w:val="20"/>
            <w:u w:val="single"/>
            <w:rtl w:val="0"/>
          </w:rPr>
          <w:t xml:space="preserve">www.pmi.com</w:t>
        </w:r>
      </w:hyperlink>
      <w:r w:rsidDel="00000000" w:rsidR="00000000" w:rsidRPr="00000000">
        <w:rPr>
          <w:rFonts w:ascii="Helvetica Neue" w:cs="Helvetica Neue" w:eastAsia="Helvetica Neue" w:hAnsi="Helvetica Neue"/>
          <w:sz w:val="20"/>
          <w:szCs w:val="20"/>
          <w:rtl w:val="0"/>
        </w:rPr>
        <w:t xml:space="preserve"> y </w:t>
      </w:r>
      <w:hyperlink r:id="rId9">
        <w:r w:rsidDel="00000000" w:rsidR="00000000" w:rsidRPr="00000000">
          <w:rPr>
            <w:rFonts w:ascii="Helvetica Neue" w:cs="Helvetica Neue" w:eastAsia="Helvetica Neue" w:hAnsi="Helvetica Neue"/>
            <w:color w:val="1155cc"/>
            <w:sz w:val="20"/>
            <w:szCs w:val="20"/>
            <w:u w:val="single"/>
            <w:rtl w:val="0"/>
          </w:rPr>
          <w:t xml:space="preserve">www.pmiscience.com</w:t>
        </w:r>
      </w:hyperlink>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F">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Contacto de prensa: </w:t>
      </w:r>
    </w:p>
    <w:p w:rsidR="00000000" w:rsidDel="00000000" w:rsidP="00000000" w:rsidRDefault="00000000" w:rsidRPr="00000000" w14:paraId="00000021">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Alejandro Rodríguez </w:t>
        <w:tab/>
        <w:tab/>
        <w:t xml:space="preserve">    </w:t>
        <w:tab/>
        <w:tab/>
        <w:t xml:space="preserve">         </w:t>
        <w:tab/>
        <w:t xml:space="preserve">          </w:t>
        <w:tab/>
        <w:t xml:space="preserve">Míchel Torres</w:t>
      </w:r>
    </w:p>
    <w:p w:rsidR="00000000" w:rsidDel="00000000" w:rsidP="00000000" w:rsidRDefault="00000000" w:rsidRPr="00000000" w14:paraId="00000023">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another</w:t>
        <w:tab/>
        <w:tab/>
        <w:tab/>
        <w:tab/>
        <w:tab/>
        <w:t xml:space="preserve">                       </w:t>
        <w:tab/>
        <w:t xml:space="preserve">another</w:t>
      </w:r>
    </w:p>
    <w:p w:rsidR="00000000" w:rsidDel="00000000" w:rsidP="00000000" w:rsidRDefault="00000000" w:rsidRPr="00000000" w14:paraId="00000024">
      <w:pPr>
        <w:spacing w:line="240" w:lineRule="auto"/>
        <w:jc w:val="both"/>
        <w:rPr>
          <w:rFonts w:ascii="Helvetica Neue" w:cs="Helvetica Neue" w:eastAsia="Helvetica Neue" w:hAnsi="Helvetica Neue"/>
          <w:sz w:val="20"/>
          <w:szCs w:val="20"/>
        </w:rPr>
      </w:pPr>
      <w:hyperlink r:id="rId10">
        <w:r w:rsidDel="00000000" w:rsidR="00000000" w:rsidRPr="00000000">
          <w:rPr>
            <w:rFonts w:ascii="Helvetica Neue" w:cs="Helvetica Neue" w:eastAsia="Helvetica Neue" w:hAnsi="Helvetica Neue"/>
            <w:color w:val="1155cc"/>
            <w:sz w:val="20"/>
            <w:szCs w:val="20"/>
            <w:u w:val="single"/>
            <w:rtl w:val="0"/>
          </w:rPr>
          <w:t xml:space="preserve">alejandro.rodriguez@another.co</w:t>
        </w:r>
      </w:hyperlink>
      <w:r w:rsidDel="00000000" w:rsidR="00000000" w:rsidRPr="00000000">
        <w:rPr>
          <w:rtl w:val="0"/>
        </w:rPr>
        <w:tab/>
      </w:r>
      <w:r w:rsidDel="00000000" w:rsidR="00000000" w:rsidRPr="00000000">
        <w:rPr>
          <w:rtl w:val="0"/>
        </w:rPr>
        <w:tab/>
        <w:tab/>
        <w:tab/>
        <w:tab/>
      </w:r>
      <w:hyperlink r:id="rId11">
        <w:r w:rsidDel="00000000" w:rsidR="00000000" w:rsidRPr="00000000">
          <w:rPr>
            <w:rFonts w:ascii="Helvetica Neue" w:cs="Helvetica Neue" w:eastAsia="Helvetica Neue" w:hAnsi="Helvetica Neue"/>
            <w:color w:val="1155cc"/>
            <w:sz w:val="20"/>
            <w:szCs w:val="20"/>
            <w:u w:val="single"/>
            <w:rtl w:val="0"/>
          </w:rPr>
          <w:t xml:space="preserve">axl.torres@another.co</w:t>
        </w:r>
      </w:hyperlink>
      <w:r w:rsidDel="00000000" w:rsidR="00000000" w:rsidRPr="00000000">
        <w:rPr>
          <w:rtl w:val="0"/>
        </w:rPr>
      </w:r>
    </w:p>
    <w:p w:rsidR="00000000" w:rsidDel="00000000" w:rsidP="00000000" w:rsidRDefault="00000000" w:rsidRPr="00000000" w14:paraId="00000025">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5513883330   </w:t>
        <w:tab/>
        <w:tab/>
        <w:tab/>
        <w:tab/>
        <w:t xml:space="preserve">      </w:t>
        <w:tab/>
        <w:tab/>
        <w:tab/>
        <w:t xml:space="preserve">5530855438</w:t>
        <w:tab/>
      </w:r>
    </w:p>
    <w:p w:rsidR="00000000" w:rsidDel="00000000" w:rsidP="00000000" w:rsidRDefault="00000000" w:rsidRPr="00000000" w14:paraId="00000026">
      <w:pPr>
        <w:spacing w:line="240" w:lineRule="auto"/>
        <w:jc w:val="both"/>
        <w:rPr>
          <w:rFonts w:ascii="Helvetica Neue" w:cs="Helvetica Neue" w:eastAsia="Helvetica Neue" w:hAnsi="Helvetica Neue"/>
          <w:sz w:val="24"/>
          <w:szCs w:val="24"/>
        </w:rPr>
      </w:pPr>
      <w:r w:rsidDel="00000000" w:rsidR="00000000" w:rsidRPr="00000000">
        <w:rPr>
          <w:rtl w:val="0"/>
        </w:rPr>
      </w:r>
    </w:p>
    <w:sectPr>
      <w:headerReference r:id="rId12" w:type="default"/>
      <w:head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jc w:val="center"/>
      <w:rPr/>
    </w:pPr>
    <w:r w:rsidDel="00000000" w:rsidR="00000000" w:rsidRPr="00000000">
      <w:rPr>
        <w:rFonts w:ascii="Helvetica Neue" w:cs="Helvetica Neue" w:eastAsia="Helvetica Neue" w:hAnsi="Helvetica Neue"/>
      </w:rPr>
      <w:drawing>
        <wp:inline distB="0" distT="0" distL="0" distR="0">
          <wp:extent cx="2505075" cy="9818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5075" cy="9818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240" w:lineRule="auto"/>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link w:val="SubtitleChar"/>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B00367"/>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00367"/>
    <w:rPr>
      <w:rFonts w:ascii="Segoe UI" w:cs="Segoe UI" w:hAnsi="Segoe UI"/>
      <w:sz w:val="18"/>
      <w:szCs w:val="18"/>
    </w:rPr>
  </w:style>
  <w:style w:type="paragraph" w:styleId="ListParagraph">
    <w:name w:val="List Paragraph"/>
    <w:basedOn w:val="Normal"/>
    <w:uiPriority w:val="34"/>
    <w:qFormat w:val="1"/>
    <w:rsid w:val="00EA7E86"/>
    <w:pPr>
      <w:ind w:left="720"/>
      <w:contextualSpacing w:val="1"/>
    </w:pPr>
  </w:style>
  <w:style w:type="character" w:styleId="SubtitleChar" w:customStyle="1">
    <w:name w:val="Subtitle Char"/>
    <w:basedOn w:val="DefaultParagraphFont"/>
    <w:link w:val="Subtitle"/>
    <w:uiPriority w:val="11"/>
    <w:rsid w:val="00EA7E86"/>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xl.torres@another.co" TargetMode="External"/><Relationship Id="rId10" Type="http://schemas.openxmlformats.org/officeDocument/2006/relationships/hyperlink" Target="mailto:alejandro.rodriguez@another.co"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miscienc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turosinhumo.com.mx/" TargetMode="External"/><Relationship Id="rId8" Type="http://schemas.openxmlformats.org/officeDocument/2006/relationships/hyperlink" Target="http://www.pm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zJIlUu4RDpqdNlSVB4UO1rkpMQ==">AMUW2mWg0MnvkXnu6c0oGMpPBqzX/WkXj/esQjpEt0U5TbkVV3geh6WPbpVAxFWPrOQsANICqUZNfxMK0iGoJngT8sXj6wHedxSgTY3D9cHaCMThDMwMcXL5VVmHnZXARpAZSQl7JRt8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2021-04-17T13:34:00Z</dcterms:created>
  <dc:creator>Rosas, Ena</dc:creator>
</cp:coreProperties>
</file>